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Disclaimer</w:t>
      </w:r>
    </w:p>
    <w:p>
      <w:pPr>
        <w:spacing w:before="0" w:after="300"/>
      </w:pPr>
      <w:r>
        <w:rPr>
          <w:color w:val="565656"/>
          <w:sz w:val="18"/>
        </w:rPr>
        <w:t>Effective date: 07 September 2026</w:t>
      </w:r>
    </w:p>
    <w:p>
      <w:pPr>
        <w:pStyle w:val="Heading1"/>
        <w:keepNext/>
        <w:spacing w:before="280" w:after="120"/>
      </w:pPr>
      <w:r>
        <w:t>1. General Information</w:t>
      </w:r>
    </w:p>
    <w:p>
      <w:pPr>
        <w:spacing w:before="0" w:after="160"/>
      </w:pPr>
      <w:r>
        <w:t>The Royal Financial Markets (“RFM”) website provides general information about RFM, its services, market insights, partnerships, and related business activities. Information may not always be complete, current, or suitable for every individual or business.</w:t>
      </w:r>
    </w:p>
    <w:p>
      <w:pPr>
        <w:pStyle w:val="Heading1"/>
        <w:keepNext/>
        <w:spacing w:before="280" w:after="120"/>
      </w:pPr>
      <w:r>
        <w:t>2. No Guarantee</w:t>
      </w:r>
    </w:p>
    <w:p>
      <w:pPr>
        <w:spacing w:before="0" w:after="160"/>
      </w:pPr>
      <w:r>
        <w:t>RFM does not guarantee the accuracy, completeness, timeliness, or future outcome of information published on the website to the maximum extent permitted by applicable law.</w:t>
      </w:r>
    </w:p>
    <w:p>
      <w:pPr>
        <w:pStyle w:val="Heading1"/>
        <w:keepNext/>
        <w:spacing w:before="280" w:after="120"/>
      </w:pPr>
      <w:r>
        <w:t>3. Market Content</w:t>
      </w:r>
    </w:p>
    <w:p>
      <w:pPr>
        <w:spacing w:before="0" w:after="160"/>
      </w:pPr>
      <w:r>
        <w:t>Market commentary, analysis, research, educational content, opinions, charts, examples, and other market-related information are provided for general informational purposes and should not automatically be considered personalized financial or investment advice.</w:t>
      </w:r>
    </w:p>
    <w:p>
      <w:pPr>
        <w:pStyle w:val="Heading1"/>
        <w:keepNext/>
        <w:spacing w:before="280" w:after="120"/>
      </w:pPr>
      <w:r>
        <w:t>4. No Guaranteed Results</w:t>
      </w:r>
    </w:p>
    <w:p>
      <w:pPr>
        <w:spacing w:before="0" w:after="160"/>
      </w:pPr>
      <w:r>
        <w:t>RFM does not guarantee profits, returns, trading results, or protection against losses.</w:t>
      </w:r>
    </w:p>
    <w:p>
      <w:pPr>
        <w:pStyle w:val="Heading1"/>
        <w:keepNext/>
        <w:spacing w:before="280" w:after="120"/>
      </w:pPr>
      <w:r>
        <w:t>5. Third-Party Services</w:t>
      </w:r>
    </w:p>
    <w:p>
      <w:pPr>
        <w:spacing w:before="0" w:after="160"/>
      </w:pPr>
      <w:r>
        <w:t>The website may refer to or link to third-party providers and strategic partners. RFM does not control their services, policies, systems, execution, or contractual terms. Where a client enters into a brokerage relationship with OneRoyal, that relationship is governed by the applicable OneRoyal agreements and disclosures.</w:t>
      </w:r>
    </w:p>
    <w:p>
      <w:pPr>
        <w:pStyle w:val="Heading1"/>
        <w:keepNext/>
        <w:pageBreakBefore/>
        <w:spacing w:before="280" w:after="120"/>
      </w:pPr>
      <w:r>
        <w:t>6. Country and Service Availability</w:t>
      </w:r>
    </w:p>
    <w:p>
      <w:pPr>
        <w:spacing w:before="0" w:after="160"/>
      </w:pPr>
      <w:r>
        <w:t>Services, products, funding methods, partnerships, and other solutions may differ by country and may be subject to availability, eligibility, regulatory requirements, service-provider requirements, and other restrictions.</w:t>
      </w:r>
    </w:p>
    <w:p>
      <w:pPr>
        <w:pStyle w:val="Heading1"/>
        <w:keepNext/>
        <w:spacing w:before="280" w:after="120"/>
      </w:pPr>
      <w:r>
        <w:t>7. Professional Advice</w:t>
      </w:r>
    </w:p>
    <w:p>
      <w:pPr>
        <w:spacing w:before="0" w:after="160"/>
      </w:pPr>
      <w:r>
        <w:t>Website information should not replace professional legal, tax, accounting, financial, or other professional advice where required.</w:t>
      </w:r>
    </w:p>
    <w:p>
      <w:pPr>
        <w:pStyle w:val="Heading1"/>
        <w:keepNext/>
        <w:spacing w:before="280" w:after="120"/>
      </w:pPr>
      <w:r>
        <w:t>8. External Links</w:t>
      </w:r>
    </w:p>
    <w:p>
      <w:pPr>
        <w:spacing w:before="0" w:after="160"/>
      </w:pPr>
      <w:r>
        <w:t>RFM is not responsible for the content, availability, or policies of external websites linked from the RFM website.</w:t>
      </w:r>
    </w:p>
    <w:p>
      <w:pPr>
        <w:pStyle w:val="Heading1"/>
        <w:keepNext/>
        <w:spacing w:before="280" w:after="120"/>
      </w:pPr>
      <w:r>
        <w:t>9. Changes</w:t>
      </w:r>
    </w:p>
    <w:p>
      <w:pPr>
        <w:spacing w:before="0" w:after="160"/>
      </w:pPr>
      <w:r>
        <w:t>RFM may update website content and this Disclaimer from time to time.</w:t>
      </w:r>
    </w:p>
    <w:p>
      <w:pPr>
        <w:pStyle w:val="Heading1"/>
        <w:keepNext/>
        <w:spacing w:before="280" w:after="120"/>
      </w:pPr>
      <w:r>
        <w:t>10. Contact</w:t>
      </w:r>
    </w:p>
    <w:p>
      <w:pPr>
        <w:spacing w:before="0" w:after="160"/>
      </w:pPr>
      <w:r>
        <w:t>For questions regarding this Disclaimer, please contact RFM through the official contact details published on the website.</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RFM-POL-05  ·  Website Disclaimer</w:t>
    </w:r>
    <w:r>
      <w:tab/>
    </w:r>
    <w:r>
      <w:t xml:space="preserve">Page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İstanbul · Turkey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EN.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0"/>
      <w:spacing w:line="278" w:lineRule="auto" w:after="140"/>
      <w:ind w:left="0" w:right="0" w:firstLine="0"/>
      <w:jc w:val="start"/>
    </w:pPr>
    <w:rPr>
      <w:rFonts w:ascii="Arial" w:hAnsi="Arial" w:cs="Arial" w:eastAsia="Arial"/>
      <w:b w:val="0"/>
      <w:color w:val="000000"/>
      <w:sz w:val="22"/>
      <w:szCs w:val="22"/>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0"/>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0"/>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0"/>
      <w:spacing w:after="200"/>
      <w:ind w:left="0" w:right="0" w:firstLine="0"/>
      <w:jc w:val="start"/>
    </w:pPr>
    <w:rPr>
      <w:rFonts w:ascii="Arial" w:hAnsi="Arial" w:cs="Arial" w:eastAsia="Arial"/>
      <w:b/>
      <w:color w:val="000000"/>
      <w:sz w:val="56"/>
      <w:szCs w:val="56"/>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Disclaimer</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