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Risk Disclosure</w:t>
      </w:r>
    </w:p>
    <w:p>
      <w:pPr>
        <w:spacing w:before="0" w:after="300"/>
      </w:pPr>
      <w:r>
        <w:rPr>
          <w:color w:val="565656"/>
          <w:sz w:val="18"/>
        </w:rPr>
        <w:t>Effective date: 07 September 2026</w:t>
      </w:r>
    </w:p>
    <w:p>
      <w:pPr>
        <w:pStyle w:val="Heading1"/>
        <w:keepNext/>
        <w:spacing w:before="280" w:after="120"/>
      </w:pPr>
      <w:r>
        <w:t>1. General Risk Warning</w:t>
      </w:r>
    </w:p>
    <w:p>
      <w:pPr>
        <w:spacing w:before="0" w:after="160"/>
      </w:pPr>
      <w:r>
        <w:t>Financial markets involve significant risk and may not be suitable for every person. The value of financial instruments can rise or fall, and a person may lose some or all of the capital committed to trading or investing.</w:t>
      </w:r>
    </w:p>
    <w:p>
      <w:pPr>
        <w:pStyle w:val="Heading1"/>
        <w:keepNext/>
        <w:spacing w:before="280" w:after="120"/>
      </w:pPr>
      <w:r>
        <w:t>2. Market Volatility</w:t>
      </w:r>
    </w:p>
    <w:p>
      <w:pPr>
        <w:spacing w:before="0" w:after="160"/>
      </w:pPr>
      <w:r>
        <w:t>Prices may move rapidly due to market conditions, economic events, geopolitical developments, liquidity changes, announcements, or other factors. Market conditions may affect spreads, execution, liquidity, and trading costs.</w:t>
      </w:r>
    </w:p>
    <w:p>
      <w:pPr>
        <w:pStyle w:val="Heading1"/>
        <w:keepNext/>
        <w:spacing w:before="280" w:after="120"/>
      </w:pPr>
      <w:r>
        <w:t>3. Leverage</w:t>
      </w:r>
    </w:p>
    <w:p>
      <w:pPr>
        <w:spacing w:before="0" w:after="160"/>
      </w:pPr>
      <w:r>
        <w:t>Where leveraged products are available, leverage can increase both potential gains and potential losses. A relatively small market movement may result in a significant change in account equity.</w:t>
      </w:r>
    </w:p>
    <w:p>
      <w:pPr>
        <w:pStyle w:val="Heading1"/>
        <w:keepNext/>
        <w:spacing w:before="280" w:after="120"/>
      </w:pPr>
      <w:r>
        <w:t>4. No Guarantee of Results</w:t>
      </w:r>
    </w:p>
    <w:p>
      <w:pPr>
        <w:spacing w:before="0" w:after="160"/>
      </w:pPr>
      <w:r>
        <w:t>RFM does not guarantee profits, returns, or successful trading results. Past performance, historical results, analysis, signals, opinions, or examples do not guarantee future performance.</w:t>
      </w:r>
    </w:p>
    <w:p>
      <w:pPr>
        <w:pStyle w:val="Heading1"/>
        <w:keepNext/>
        <w:spacing w:before="280" w:after="120"/>
      </w:pPr>
      <w:r>
        <w:t>5. Market Analysis and Research</w:t>
      </w:r>
    </w:p>
    <w:p>
      <w:pPr>
        <w:spacing w:before="0" w:after="160"/>
      </w:pPr>
      <w:r>
        <w:t>RFM may publish market analysis, research, commentary, educational material, and market views. Such material is provided for informational and analytical purposes and should not be interpreted as a guarantee of market outcomes or personalized advice unless expressly stated and legally authorized.</w:t>
      </w:r>
    </w:p>
    <w:p>
      <w:pPr>
        <w:pStyle w:val="Heading1"/>
        <w:keepNext/>
        <w:pageBreakBefore/>
        <w:spacing w:before="280" w:after="120"/>
      </w:pPr>
      <w:r>
        <w:t>6. Third-Party Brokerage Services</w:t>
      </w:r>
    </w:p>
    <w:p>
      <w:pPr>
        <w:spacing w:before="0" w:after="160"/>
      </w:pPr>
      <w:r>
        <w:t>Where clients access brokerage services through a third-party provider such as OneRoyal, those services are governed by the provider’s own agreements, disclosures, policies, and applicable regulatory framework. Clients should review the relevant broker documentation before trading.</w:t>
      </w:r>
    </w:p>
    <w:p>
      <w:pPr>
        <w:pStyle w:val="Heading1"/>
        <w:keepNext/>
        <w:spacing w:before="280" w:after="120"/>
      </w:pPr>
      <w:r>
        <w:t>7. Client Responsibility</w:t>
      </w:r>
    </w:p>
    <w:p>
      <w:pPr>
        <w:spacing w:before="0" w:after="160"/>
      </w:pPr>
      <w:r>
        <w:t>Clients are responsible for understanding the risks of financial markets and considering their own objectives, financial circumstances, experience, and risk tolerance before making financial decisions.</w:t>
      </w:r>
    </w:p>
    <w:p>
      <w:pPr>
        <w:pStyle w:val="Heading1"/>
        <w:keepNext/>
        <w:spacing w:before="280" w:after="120"/>
      </w:pPr>
      <w:r>
        <w:t>8. No Financial Guarantee</w:t>
      </w:r>
    </w:p>
    <w:p>
      <w:pPr>
        <w:spacing w:before="0" w:after="160"/>
      </w:pPr>
      <w:r>
        <w:t>Nothing on the RFM website should be understood as a promise of profit, protection against loss, or guaranteed investment outcome.</w:t>
      </w:r>
    </w:p>
    <w:p>
      <w:pPr>
        <w:pStyle w:val="Heading1"/>
        <w:keepNext/>
        <w:spacing w:before="280" w:after="120"/>
      </w:pPr>
      <w:r>
        <w:t>9. Independent Advice</w:t>
      </w:r>
    </w:p>
    <w:p>
      <w:pPr>
        <w:spacing w:before="0" w:after="160"/>
      </w:pPr>
      <w:r>
        <w:t>Where a client requires personalized legal, tax, financial, or investment advice, the client should obtain advice from an appropriately qualified professional where required.</w:t>
      </w:r>
    </w:p>
    <w:p>
      <w:pPr>
        <w:pStyle w:val="Heading1"/>
        <w:keepNext/>
        <w:spacing w:before="280" w:after="120"/>
      </w:pPr>
      <w:r>
        <w:t>10. Contact</w:t>
      </w:r>
    </w:p>
    <w:p>
      <w:pPr>
        <w:spacing w:before="0" w:after="160"/>
      </w:pPr>
      <w:r>
        <w:t>For questions regarding this Risk Disclosure, please contact RFM through the official contact details published on the website.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477" w:right="1080" w:bottom="1526" w:left="1080" w:header="576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spacing w:after="120"/>
    </w:pPr>
    <w:r>
      <w:rPr>
        <w:color w:val="565656"/>
      </w:rPr>
      <w:t>RFM-POL-04  ·  Risk Disclosure</w:t>
    </w:r>
    <w:r>
      <w:tab/>
    </w:r>
    <w:r>
      <w:t xml:space="preserve">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/ </w:t>
    </w:r>
    <w:r>
      <w:fldChar w:fldCharType="begin"/>
      <w:instrText xml:space="preserve"> NUMPAGES </w:instrText>
      <w:fldChar w:fldCharType="separate"/>
      <w:t>1</w:t>
      <w:fldChar w:fldCharType="end"/>
    </w:r>
  </w:p>
  <w:p>
    <w:pPr>
      <w:pStyle w:val="Footer"/>
      <w:tabs>
        <w:tab w:pos="10080" w:val="right"/>
      </w:tabs>
      <w:spacing w:after="60"/>
      <w:pBdr>
        <w:top w:val="single" w:sz="6" w:space="6" w:color="C69A38"/>
      </w:pBdr>
    </w:pPr>
    <w:r>
      <w:t>royalfinancialmarkets.com</w:t>
      <w:tab/>
      <w:t>+90 533 867 16 73</w:t>
    </w:r>
  </w:p>
  <w:p>
    <w:pPr>
      <w:pStyle w:val="Footer"/>
      <w:tabs>
        <w:tab w:pos="10080" w:val="right"/>
      </w:tabs>
    </w:pPr>
    <w:r>
      <w:rPr>
        <w:color w:val="565656"/>
      </w:rPr>
      <w:t>info@royalfinancialmarkets.com</w:t>
      <w:tab/>
      <w:t>İstanbul · Turkey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 distT="0" distB="0" distL="0" distR="0">
          <wp:extent cx="6400800" cy="890016"/>
          <wp:docPr id="1" name="Picture 1" descr="Royal Financial Markets official logo and company nam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FM-Header-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89001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bidi w:val="0"/>
      <w:spacing w:line="278" w:lineRule="auto" w:after="140"/>
      <w:ind w:left="0" w:right="0" w:firstLine="0"/>
      <w:jc w:val="start"/>
    </w:pPr>
    <w:rPr>
      <w:rFonts w:ascii="Arial" w:hAnsi="Arial" w:cs="Arial" w:eastAsia="Arial"/>
      <w:b w:val="0"/>
      <w:color w:val="000000"/>
      <w:sz w:val="22"/>
      <w:szCs w:val="22"/>
      <w:lang w:val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bidi w:val="0"/>
      <w:spacing w:after="0" w:line="252" w:lineRule="auto"/>
      <w:ind w:left="0" w:right="0" w:firstLine="0"/>
      <w:jc w:val="start"/>
    </w:pPr>
    <w:rPr>
      <w:rFonts w:ascii="Arial" w:hAnsi="Arial" w:cs="Arial" w:eastAsia="Arial"/>
      <w:b w:val="0"/>
      <w:color w:val="000000"/>
      <w:sz w:val="17"/>
      <w:szCs w:val="17"/>
      <w:lang w:val="en-GB" w:bidi="ar-S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bidi w:val="0"/>
      <w:spacing w:after="0" w:line="252" w:lineRule="auto"/>
      <w:ind w:left="0" w:right="0" w:firstLine="0"/>
      <w:jc w:val="start"/>
    </w:pPr>
    <w:rPr>
      <w:rFonts w:ascii="Arial" w:hAnsi="Arial" w:cs="Arial" w:eastAsia="Arial"/>
      <w:b w:val="0"/>
      <w:color w:val="000000"/>
      <w:sz w:val="17"/>
      <w:szCs w:val="17"/>
      <w:lang w:val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 w:val="0"/>
      <w:spacing w:before="260" w:after="100"/>
      <w:ind w:left="0" w:right="0" w:firstLine="0"/>
      <w:jc w:val="start"/>
    </w:pPr>
    <w:rPr>
      <w:rFonts w:ascii="Arial" w:hAnsi="Arial" w:cs="Arial" w:eastAsia="Arial"/>
      <w:b/>
      <w:color w:val="000000"/>
      <w:sz w:val="25"/>
      <w:szCs w:val="25"/>
      <w:bCs/>
      <w:lang w:val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 w:val="0"/>
      <w:spacing w:before="260" w:after="100"/>
      <w:ind w:left="0" w:right="0" w:firstLine="0"/>
      <w:jc w:val="start"/>
    </w:pPr>
    <w:rPr>
      <w:rFonts w:ascii="Arial" w:hAnsi="Arial" w:cs="Arial" w:eastAsia="Arial"/>
      <w:b/>
      <w:color w:val="000000"/>
      <w:sz w:val="23"/>
      <w:szCs w:val="23"/>
      <w:bCs/>
      <w:lang w:val="en-GB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bidi w:val="0"/>
      <w:spacing w:after="200"/>
      <w:ind w:left="0" w:right="0" w:firstLine="0"/>
      <w:jc w:val="start"/>
    </w:pPr>
    <w:rPr>
      <w:rFonts w:ascii="Arial" w:hAnsi="Arial" w:cs="Arial" w:eastAsia="Arial"/>
      <w:b/>
      <w:color w:val="000000"/>
      <w:sz w:val="56"/>
      <w:szCs w:val="56"/>
      <w:bCs/>
      <w:lang w:val="en-GB" w:bidi="ar-S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Disclosure</dc:title>
  <dc:subject>RFM corporate document stationery</dc:subject>
  <dc:creator>Royal Financial Markets Ltd</dc:creator>
  <cp:keywords/>
  <dc:description/>
  <cp:lastModifiedBy>Royal Financial Markets Ltd</cp:lastModifiedBy>
  <cp:revision>1</cp:revision>
  <dcterms:created xsi:type="dcterms:W3CDTF">2013-12-23T23:15:00Z</dcterms:created>
  <dcterms:modified xsi:type="dcterms:W3CDTF">2013-12-23T23:15:00Z</dcterms:modified>
  <cp:category/>
</cp:coreProperties>
</file>