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Website Terms &amp; Conditions</w:t>
      </w:r>
    </w:p>
    <w:p>
      <w:pPr>
        <w:spacing w:before="0" w:after="300"/>
      </w:pPr>
      <w:r>
        <w:rPr>
          <w:color w:val="565656"/>
          <w:sz w:val="18"/>
        </w:rPr>
        <w:t>Effective date: 07 September 2026</w:t>
      </w:r>
    </w:p>
    <w:p>
      <w:pPr>
        <w:pStyle w:val="Heading1"/>
        <w:keepNext/>
        <w:spacing w:before="280" w:after="120"/>
      </w:pPr>
      <w:r>
        <w:t>1. Acceptance</w:t>
      </w:r>
    </w:p>
    <w:p>
      <w:pPr>
        <w:spacing w:before="0" w:after="160"/>
      </w:pPr>
      <w:r>
        <w:t>By accessing or using the Royal Financial Markets (“RFM”) website, you agree to use the website lawfully and in accordance with these Terms &amp; Conditions.</w:t>
      </w:r>
    </w:p>
    <w:p>
      <w:pPr>
        <w:pStyle w:val="Heading1"/>
        <w:keepNext/>
        <w:spacing w:before="280" w:after="120"/>
      </w:pPr>
      <w:r>
        <w:t>2. Website Information</w:t>
      </w:r>
    </w:p>
    <w:p>
      <w:pPr>
        <w:spacing w:before="0" w:after="160"/>
      </w:pPr>
      <w:r>
        <w:t>Website information is provided for general informational purposes. RFM may update, modify, or remove website content at any time.</w:t>
      </w:r>
    </w:p>
    <w:p>
      <w:pPr>
        <w:pStyle w:val="Heading1"/>
        <w:keepNext/>
        <w:spacing w:before="280" w:after="120"/>
      </w:pPr>
      <w:r>
        <w:t>3. Financial Markets Information</w:t>
      </w:r>
    </w:p>
    <w:p>
      <w:pPr>
        <w:spacing w:before="0" w:after="160"/>
      </w:pPr>
      <w:r>
        <w:t>Market analysis, research, educational material, market commentary, and other financial-market information published by RFM do not guarantee future results. Users should review the relevant Risk Disclosure and Website Disclaimer.</w:t>
      </w:r>
    </w:p>
    <w:p>
      <w:pPr>
        <w:pStyle w:val="Heading1"/>
        <w:keepNext/>
        <w:spacing w:before="280" w:after="120"/>
      </w:pPr>
      <w:r>
        <w:t>4. Brokerage Relationship</w:t>
      </w:r>
    </w:p>
    <w:p>
      <w:pPr>
        <w:spacing w:before="0" w:after="160"/>
      </w:pPr>
      <w:r>
        <w:t>RFM may work with third-party financial-market providers, including OneRoyal. Where a client opens a brokerage account with OneRoyal, the brokerage account and applicable client agreement are between the client and OneRoyal unless expressly stated otherwise. Brokerage services, execution, account conditions, and related matters are subject to the provider’s agreements and regulatory framework.</w:t>
      </w:r>
    </w:p>
    <w:p>
      <w:pPr>
        <w:pStyle w:val="Heading1"/>
        <w:keepNext/>
        <w:spacing w:before="280" w:after="120"/>
      </w:pPr>
      <w:r>
        <w:t>5. RFM Services and Separate Agreements</w:t>
      </w:r>
    </w:p>
    <w:p>
      <w:pPr>
        <w:spacing w:before="0" w:after="160"/>
      </w:pPr>
      <w:r>
        <w:t>Certain services or partnership arrangements may be provided directly by RFM and may be subject to separate agreements or terms. IB, Sub-IB, partner, advisory, or other specialized relationships may be governed by separate documentation.</w:t>
      </w:r>
    </w:p>
    <w:p>
      <w:pPr>
        <w:pStyle w:val="Heading1"/>
        <w:keepNext/>
        <w:spacing w:before="280" w:after="120"/>
      </w:pPr>
      <w:r>
        <w:t>6. Intellectual Property</w:t>
      </w:r>
    </w:p>
    <w:p>
      <w:pPr>
        <w:spacing w:before="0" w:after="160"/>
      </w:pPr>
      <w:r>
        <w:t>Unless otherwise stated, website content, branding, logos, designs, text, graphics, and other materials are owned by or used by RFM with appropriate rights and may not be reproduced without authorization.</w:t>
      </w:r>
    </w:p>
    <w:p>
      <w:pPr>
        <w:pStyle w:val="Heading1"/>
        <w:keepNext/>
        <w:pageBreakBefore/>
        <w:spacing w:before="280" w:after="120"/>
      </w:pPr>
      <w:r>
        <w:t>7. Third-Party Links</w:t>
      </w:r>
    </w:p>
    <w:p>
      <w:pPr>
        <w:spacing w:before="0" w:after="160"/>
      </w:pPr>
      <w:r>
        <w:t>The website may contain third-party links. RFM is not responsible for third-party content, services, availability, or policies.</w:t>
      </w:r>
    </w:p>
    <w:p>
      <w:pPr>
        <w:pStyle w:val="Heading1"/>
        <w:keepNext/>
        <w:spacing w:before="280" w:after="120"/>
      </w:pPr>
      <w:r>
        <w:t>8. Availability</w:t>
      </w:r>
    </w:p>
    <w:p>
      <w:pPr>
        <w:spacing w:before="0" w:after="160"/>
      </w:pPr>
      <w:r>
        <w:t>RFM does not guarantee that the website will always be available, uninterrupted, or error-free.</w:t>
      </w:r>
    </w:p>
    <w:p>
      <w:pPr>
        <w:pStyle w:val="Heading1"/>
        <w:keepNext/>
        <w:spacing w:before="280" w:after="120"/>
      </w:pPr>
      <w:r>
        <w:t>9. Prohibited Use</w:t>
      </w:r>
    </w:p>
    <w:p>
      <w:pPr>
        <w:spacing w:before="0" w:after="160"/>
      </w:pPr>
      <w:r>
        <w:t>Users must not misuse the website, attempt unauthorized access, interfere with website security, introduce malicious code, or use the website for unlawful purposes.</w:t>
      </w:r>
    </w:p>
    <w:p>
      <w:pPr>
        <w:pStyle w:val="Heading1"/>
        <w:keepNext/>
        <w:spacing w:before="280" w:after="120"/>
      </w:pPr>
      <w:r>
        <w:t>10. Changes</w:t>
      </w:r>
    </w:p>
    <w:p>
      <w:pPr>
        <w:spacing w:before="0" w:after="160"/>
      </w:pPr>
      <w:r>
        <w:t>RFM may update these Terms &amp; Conditions from time to time.</w:t>
      </w:r>
    </w:p>
    <w:p>
      <w:pPr>
        <w:pStyle w:val="Heading1"/>
        <w:keepNext/>
        <w:spacing w:before="280" w:after="120"/>
      </w:pPr>
      <w:r>
        <w:t>11. Governing Law</w:t>
      </w:r>
    </w:p>
    <w:p>
      <w:pPr>
        <w:spacing w:before="0" w:after="160"/>
      </w:pPr>
      <w:r>
        <w:t>These Terms &amp; Conditions shall be subject to the applicable laws and jurisdiction determined by RFM’s legal and regulatory framework.</w:t>
      </w:r>
    </w:p>
    <w:p>
      <w:pPr>
        <w:pStyle w:val="Heading1"/>
        <w:keepNext/>
        <w:spacing w:before="280" w:after="120"/>
      </w:pPr>
      <w:r>
        <w:t>12. Contact</w:t>
      </w:r>
    </w:p>
    <w:p>
      <w:pPr>
        <w:spacing w:before="0" w:after="160"/>
      </w:pPr>
      <w:r>
        <w:t>For questions regarding these Terms &amp; Conditions, please contact RFM through its official website contact channels.</w:t>
      </w:r>
    </w:p>
    <w:sectPr w:rsidR="00FC693F" w:rsidRPr="0006063C" w:rsidSect="00034616">
      <w:headerReference w:type="default" r:id="rId9"/>
      <w:footerReference w:type="default" r:id="rId10"/>
      <w:pgSz w:w="12240" w:h="15840"/>
      <w:pgMar w:top="2477" w:right="1080" w:bottom="1526" w:left="1080" w:header="576"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after="120"/>
    </w:pPr>
    <w:r>
      <w:rPr>
        <w:color w:val="565656"/>
      </w:rPr>
      <w:t>RFM-POL-03  ·  Website Terms &amp; Conditions</w:t>
    </w:r>
    <w:r>
      <w:tab/>
    </w:r>
    <w:r>
      <w:t xml:space="preserve">Page </w:t>
    </w:r>
    <w:r>
      <w:fldChar w:fldCharType="begin"/>
      <w:instrText xml:space="preserve"> PAGE </w:instrText>
      <w:fldChar w:fldCharType="separate"/>
      <w:t>1</w:t>
      <w:fldChar w:fldCharType="end"/>
    </w:r>
    <w:r>
      <w:t xml:space="preserve"> / </w:t>
    </w:r>
    <w:r>
      <w:fldChar w:fldCharType="begin"/>
      <w:instrText xml:space="preserve"> NUMPAGES </w:instrText>
      <w:fldChar w:fldCharType="separate"/>
      <w:t>1</w:t>
      <w:fldChar w:fldCharType="end"/>
    </w:r>
  </w:p>
  <w:p>
    <w:pPr>
      <w:pStyle w:val="Footer"/>
      <w:tabs>
        <w:tab w:pos="10080" w:val="right"/>
      </w:tabs>
      <w:spacing w:after="60"/>
      <w:pBdr>
        <w:top w:val="single" w:sz="6" w:space="6" w:color="C69A38"/>
      </w:pBdr>
    </w:pPr>
    <w:r>
      <w:t>royalfinancialmarkets.com</w:t>
      <w:tab/>
      <w:t>+90 533 867 16 73</w:t>
    </w:r>
  </w:p>
  <w:p>
    <w:pPr>
      <w:pStyle w:val="Footer"/>
      <w:tabs>
        <w:tab w:pos="10080" w:val="right"/>
      </w:tabs>
    </w:pPr>
    <w:r>
      <w:rPr>
        <w:color w:val="565656"/>
      </w:rPr>
      <w:t>info@royalfinancialmarkets.com</w:t>
      <w:tab/>
      <w:t>İstanbul · Turkey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distT="0" distB="0" distL="0" distR="0">
          <wp:extent cx="6400800" cy="890016"/>
          <wp:docPr id="1" name="Picture 1" descr="Royal Financial Markets official logo and company name"/>
          <wp:cNvGraphicFramePr>
            <a:graphicFrameLocks noChangeAspect="1"/>
          </wp:cNvGraphicFramePr>
          <a:graphic>
            <a:graphicData uri="http://schemas.openxmlformats.org/drawingml/2006/picture">
              <pic:pic>
                <pic:nvPicPr>
                  <pic:cNvPr id="0" name="RFM-Header-EN.png"/>
                  <pic:cNvPicPr/>
                </pic:nvPicPr>
                <pic:blipFill>
                  <a:blip r:embed="rId1"/>
                  <a:stretch>
                    <a:fillRect/>
                  </a:stretch>
                </pic:blipFill>
                <pic:spPr>
                  <a:xfrm>
                    <a:off x="0" y="0"/>
                    <a:ext cx="6400800" cy="8900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bidi w:val="0"/>
      <w:spacing w:line="278" w:lineRule="auto" w:after="140"/>
      <w:ind w:left="0" w:right="0" w:firstLine="0"/>
      <w:jc w:val="start"/>
    </w:pPr>
    <w:rPr>
      <w:rFonts w:ascii="Arial" w:hAnsi="Arial" w:cs="Arial" w:eastAsia="Arial"/>
      <w:b w:val="0"/>
      <w:color w:val="000000"/>
      <w:sz w:val="22"/>
      <w:szCs w:val="22"/>
      <w:lang w:val="en-GB" w:bidi="ar-SA"/>
    </w:rPr>
  </w:style>
  <w:style w:type="paragraph" w:styleId="Header">
    <w:name w:val="header"/>
    <w:basedOn w:val="Normal"/>
    <w:link w:val="Head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0"/>
      <w:spacing w:before="260" w:after="100"/>
      <w:ind w:left="0" w:right="0" w:firstLine="0"/>
      <w:jc w:val="start"/>
    </w:pPr>
    <w:rPr>
      <w:rFonts w:ascii="Arial" w:hAnsi="Arial" w:cs="Arial" w:eastAsia="Arial"/>
      <w:b/>
      <w:color w:val="000000"/>
      <w:sz w:val="25"/>
      <w:szCs w:val="25"/>
      <w:bCs/>
      <w:lang w:val="en-GB" w:bidi="ar-SA"/>
    </w:rPr>
  </w:style>
  <w:style w:type="paragraph" w:styleId="Heading2">
    <w:name w:val="heading 2"/>
    <w:basedOn w:val="Normal"/>
    <w:next w:val="Normal"/>
    <w:link w:val="Heading2Char"/>
    <w:uiPriority w:val="9"/>
    <w:unhideWhenUsed/>
    <w:qFormat/>
    <w:rsid w:val="00FC693F"/>
    <w:pPr>
      <w:keepNext/>
      <w:keepLines/>
      <w:bidi w:val="0"/>
      <w:spacing w:before="260" w:after="100"/>
      <w:ind w:left="0" w:right="0" w:firstLine="0"/>
      <w:jc w:val="start"/>
    </w:pPr>
    <w:rPr>
      <w:rFonts w:ascii="Arial" w:hAnsi="Arial" w:cs="Arial" w:eastAsia="Arial"/>
      <w:b/>
      <w:color w:val="000000"/>
      <w:sz w:val="23"/>
      <w:szCs w:val="23"/>
      <w:bCs/>
      <w:lang w:val="en-GB" w:bidi="ar-S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bidi w:val="0"/>
      <w:spacing w:after="200"/>
      <w:ind w:left="0" w:right="0" w:firstLine="0"/>
      <w:jc w:val="start"/>
    </w:pPr>
    <w:rPr>
      <w:rFonts w:ascii="Arial" w:hAnsi="Arial" w:cs="Arial" w:eastAsia="Arial"/>
      <w:b/>
      <w:color w:val="000000"/>
      <w:sz w:val="56"/>
      <w:szCs w:val="56"/>
      <w:bCs/>
      <w:lang w:val="en-GB"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Terms &amp; Conditions</dc:title>
  <dc:subject>RFM corporate document stationery</dc:subject>
  <dc:creator>Royal Financial Markets Ltd</dc:creator>
  <cp:keywords/>
  <dc:description/>
  <cp:lastModifiedBy>Royal Financial Markets Ltd</cp:lastModifiedBy>
  <cp:revision>1</cp:revision>
  <dcterms:created xsi:type="dcterms:W3CDTF">2013-12-23T23:15:00Z</dcterms:created>
  <dcterms:modified xsi:type="dcterms:W3CDTF">2013-12-23T23:15:00Z</dcterms:modified>
  <cp:category/>
</cp:coreProperties>
</file>