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t>شروط وأحكام الموقع الإلكتروني</w:t>
      </w:r>
    </w:p>
    <w:p>
      <w:pPr>
        <w:spacing w:before="0" w:after="300"/>
        <w:bidi w:val="1"/>
        <w:jc w:val="start"/>
      </w:pPr>
      <w:r>
        <w:rPr>
          <w:color w:val="565656"/>
          <w:sz w:val="18"/>
        </w:rPr>
        <w:t>تاريخ السريان: 07 سبتمبر 2026</w:t>
      </w:r>
    </w:p>
    <w:p>
      <w:pPr>
        <w:pStyle w:val="Heading1"/>
        <w:keepNext/>
        <w:spacing w:before="280" w:after="120"/>
        <w:bidi w:val="1"/>
        <w:jc w:val="start"/>
      </w:pPr>
      <w:r>
        <w:t>1. القبول</w:t>
      </w:r>
    </w:p>
    <w:p>
      <w:pPr>
        <w:spacing w:before="0" w:after="160"/>
        <w:bidi w:val="1"/>
        <w:jc w:val="start"/>
      </w:pPr>
      <w:r>
        <w:t>بدخولك إلى الموقع الإلكتروني لرويال للأسواق المالية («RFM») أو استخدامه، فإنك توافق على استخدام الموقع الإلكتروني بصورة قانونية ووفقًا لهذه الشروط والأحكام.</w:t>
      </w:r>
    </w:p>
    <w:p>
      <w:pPr>
        <w:pStyle w:val="Heading1"/>
        <w:keepNext/>
        <w:spacing w:before="280" w:after="120"/>
        <w:bidi w:val="1"/>
        <w:jc w:val="start"/>
      </w:pPr>
      <w:r>
        <w:t>2. معلومات الموقع الإلكتروني</w:t>
      </w:r>
    </w:p>
    <w:p>
      <w:pPr>
        <w:spacing w:before="0" w:after="160"/>
        <w:bidi w:val="1"/>
        <w:jc w:val="start"/>
      </w:pPr>
      <w:r>
        <w:t>تُقدّم معلومات الموقع الإلكتروني لأغراض معلوماتية عامة. ويجوز لـ RFM تحديث محتوى الموقع الإلكتروني أو تعديله أو إزالته في أي وقت.</w:t>
      </w:r>
    </w:p>
    <w:p>
      <w:pPr>
        <w:pStyle w:val="Heading1"/>
        <w:keepNext/>
        <w:spacing w:before="280" w:after="120"/>
        <w:bidi w:val="1"/>
        <w:jc w:val="start"/>
      </w:pPr>
      <w:r>
        <w:t>3. معلومات الأسواق المالية</w:t>
      </w:r>
    </w:p>
    <w:p>
      <w:pPr>
        <w:spacing w:before="0" w:after="160"/>
        <w:bidi w:val="1"/>
        <w:jc w:val="start"/>
      </w:pPr>
      <w:r>
        <w:t>لا تضمن تحليلات السوق والأبحاث والمواد التعليمية والتعليقات على السوق وغيرها من معلومات الأسواق المالية التي تنشرها RFM نتائج مستقبلية. وينبغي للمستخدمين مراجعة الإفصاح عن المخاطر وإخلاء مسؤولية الموقع الإلكتروني ذوي الصلة.</w:t>
      </w:r>
    </w:p>
    <w:p>
      <w:pPr>
        <w:pStyle w:val="Heading1"/>
        <w:keepNext/>
        <w:spacing w:before="280" w:after="120"/>
        <w:bidi w:val="1"/>
        <w:jc w:val="start"/>
      </w:pPr>
      <w:r>
        <w:t>4. علاقة الوساطة</w:t>
      </w:r>
    </w:p>
    <w:p>
      <w:pPr>
        <w:spacing w:before="0" w:after="160"/>
        <w:bidi w:val="1"/>
        <w:jc w:val="start"/>
      </w:pPr>
      <w:r>
        <w:t>قد تعمل RFM مع مقدمي خدمات الأسواق المالية من الأطراف الثالثة، بمن فيهم OneRoyal. وعندما يفتح العميل حساب وساطة لدى OneRoyal، يكون حساب الوساطة واتفاقية العميل المنطبقة بين العميل وOneRoyal، ما لم يُنص صراحةً على خلاف ذلك. وتخضع خدمات الوساطة والتنفيذ وشروط الحساب والمسائل ذات الصلة لاتفاقيات مقدم الخدمة وإطاره التنظيمي.</w:t>
      </w:r>
    </w:p>
    <w:p>
      <w:pPr>
        <w:pStyle w:val="Heading1"/>
        <w:keepNext/>
        <w:spacing w:before="280" w:after="120"/>
        <w:bidi w:val="1"/>
        <w:jc w:val="start"/>
      </w:pPr>
      <w:r>
        <w:t>5. خدمات RFM والاتفاقيات المنفصلة</w:t>
      </w:r>
    </w:p>
    <w:p>
      <w:pPr>
        <w:spacing w:before="0" w:after="160"/>
        <w:bidi w:val="1"/>
        <w:jc w:val="start"/>
      </w:pPr>
      <w:r>
        <w:t>قد تُقدّم بعض الخدمات أو ترتيبات الشراكة مباشرةً من RFM، وقد تخضع لاتفاقيات أو شروط منفصلة. وقد تخضع علاقات الوسطاء المعرّفين (IB) أو الوسطاء المعرّفين الفرعيين (Sub-IB) أو الشركاء أو العلاقات الاستشارية أو غيرها من العلاقات المتخصصة لمستندات منفصلة.</w:t>
      </w:r>
    </w:p>
    <w:p>
      <w:pPr>
        <w:pStyle w:val="Heading1"/>
        <w:keepNext/>
        <w:spacing w:before="280" w:after="120"/>
        <w:bidi w:val="1"/>
        <w:jc w:val="start"/>
      </w:pPr>
      <w:r>
        <w:t>6. الملكية الفكرية</w:t>
      </w:r>
    </w:p>
    <w:p>
      <w:pPr>
        <w:spacing w:before="0" w:after="160"/>
        <w:bidi w:val="1"/>
        <w:jc w:val="start"/>
      </w:pPr>
      <w:r>
        <w:t>ما لم يُذكر خلاف ذلك، فإن محتوى الموقع الإلكتروني وعناصر الهوية التجارية والشعارات والتصاميم والنصوص والرسومات وغيرها من المواد مملوكة لـ RFM أو تستخدمها بموجب الحقوق المناسبة، ولا يجوز إعادة إنتاجها دون تصريح.</w:t>
      </w:r>
    </w:p>
    <w:p>
      <w:pPr>
        <w:pStyle w:val="Heading1"/>
        <w:keepNext/>
        <w:spacing w:before="280" w:after="120"/>
        <w:pageBreakBefore/>
        <w:bidi w:val="1"/>
        <w:jc w:val="start"/>
      </w:pPr>
      <w:r>
        <w:t>7. روابط الأطراف الثالثة</w:t>
      </w:r>
    </w:p>
    <w:p>
      <w:pPr>
        <w:spacing w:before="0" w:after="160"/>
        <w:bidi w:val="1"/>
        <w:jc w:val="start"/>
      </w:pPr>
      <w:r>
        <w:t>قد يحتوي الموقع الإلكتروني على روابط لأطراف ثالثة. ولا تتحمل RFM المسؤولية عن محتوى الأطراف الثالثة أو خدماتها أو توافرها أو سياساتها.</w:t>
      </w:r>
    </w:p>
    <w:p>
      <w:pPr>
        <w:pStyle w:val="Heading1"/>
        <w:keepNext/>
        <w:spacing w:before="280" w:after="120"/>
        <w:bidi w:val="1"/>
        <w:jc w:val="start"/>
      </w:pPr>
      <w:r>
        <w:t>8. التوافر</w:t>
      </w:r>
    </w:p>
    <w:p>
      <w:pPr>
        <w:spacing w:before="0" w:after="160"/>
        <w:bidi w:val="1"/>
        <w:jc w:val="start"/>
      </w:pPr>
      <w:r>
        <w:t>لا تضمن RFM أن يكون الموقع الإلكتروني متاحًا دائمًا أو دون انقطاع أو خاليًا من الأخطاء.</w:t>
      </w:r>
    </w:p>
    <w:p>
      <w:pPr>
        <w:pStyle w:val="Heading1"/>
        <w:keepNext/>
        <w:spacing w:before="280" w:after="120"/>
        <w:bidi w:val="1"/>
        <w:jc w:val="start"/>
      </w:pPr>
      <w:r>
        <w:t>9. الاستخدام المحظور</w:t>
      </w:r>
    </w:p>
    <w:p>
      <w:pPr>
        <w:spacing w:before="0" w:after="160"/>
        <w:bidi w:val="1"/>
        <w:jc w:val="start"/>
      </w:pPr>
      <w:r>
        <w:t>يجب على المستخدمين عدم إساءة استخدام الموقع الإلكتروني أو محاولة الوصول غير المصرح به أو التدخل في أمن الموقع الإلكتروني أو إدخال شيفرات ضارة أو استخدام الموقع الإلكتروني لأغراض غير قانونية.</w:t>
      </w:r>
    </w:p>
    <w:p>
      <w:pPr>
        <w:pStyle w:val="Heading1"/>
        <w:keepNext/>
        <w:spacing w:before="280" w:after="120"/>
        <w:bidi w:val="1"/>
        <w:jc w:val="start"/>
      </w:pPr>
      <w:r>
        <w:t>10. التغييرات</w:t>
      </w:r>
    </w:p>
    <w:p>
      <w:pPr>
        <w:spacing w:before="0" w:after="160"/>
        <w:bidi w:val="1"/>
        <w:jc w:val="start"/>
      </w:pPr>
      <w:r>
        <w:t>قد تُحدّث RFM هذه الشروط والأحكام من وقت لآخر.</w:t>
      </w:r>
    </w:p>
    <w:p>
      <w:pPr>
        <w:pStyle w:val="Heading1"/>
        <w:keepNext/>
        <w:spacing w:before="280" w:after="120"/>
        <w:bidi w:val="1"/>
        <w:jc w:val="start"/>
      </w:pPr>
      <w:r>
        <w:t>11. القانون الحاكم</w:t>
      </w:r>
    </w:p>
    <w:p>
      <w:pPr>
        <w:spacing w:before="0" w:after="160"/>
        <w:bidi w:val="1"/>
        <w:jc w:val="start"/>
      </w:pPr>
      <w:r>
        <w:t>تخضع هذه الشروط والأحكام للقوانين السارية والاختصاص القضائي اللذين يحددهما الإطار القانوني والتنظيمي الخاص بـ RFM.</w:t>
      </w:r>
    </w:p>
    <w:p>
      <w:pPr>
        <w:pStyle w:val="Heading1"/>
        <w:keepNext/>
        <w:spacing w:before="280" w:after="120"/>
        <w:bidi w:val="1"/>
        <w:jc w:val="start"/>
      </w:pPr>
      <w:r>
        <w:t>12. التواصل</w:t>
      </w:r>
    </w:p>
    <w:p>
      <w:pPr>
        <w:spacing w:before="0" w:after="160"/>
        <w:bidi w:val="1"/>
        <w:jc w:val="start"/>
      </w:pPr>
      <w:r>
        <w:t>للأسئلة المتعلقة بهذه الشروط والأحكام، يرجى التواصل مع RFM عبر قنوات التواصل الرسمية على موقعها الإلكتروني.</w:t>
      </w:r>
    </w:p>
    <w:sectPr w:rsidR="00FC693F" w:rsidRPr="0006063C" w:rsidSect="00034616">
      <w:headerReference w:type="default" r:id="rId9"/>
      <w:footerReference w:type="default" r:id="rId10"/>
      <w:pgSz w:w="12240" w:h="15840"/>
      <w:pgMar w:top="2477" w:right="1080" w:bottom="1526" w:left="1080" w:header="576"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after="120"/>
    </w:pPr>
    <w:r>
      <w:rPr>
        <w:color w:val="565656"/>
      </w:rPr>
      <w:t>RFM-POL-03  ·  شروط وأحكام الموقع الإلكتروني</w:t>
    </w:r>
    <w:r>
      <w:tab/>
    </w:r>
    <w:r>
      <w:t xml:space="preserve">صفحة </w:t>
    </w:r>
    <w:r>
      <w:fldChar w:fldCharType="begin"/>
      <w:instrText xml:space="preserve"> PAGE </w:instrText>
      <w:fldChar w:fldCharType="separate"/>
      <w:t>1</w:t>
      <w:fldChar w:fldCharType="end"/>
    </w:r>
    <w:r>
      <w:t xml:space="preserve"> / </w:t>
    </w:r>
    <w:r>
      <w:fldChar w:fldCharType="begin"/>
      <w:instrText xml:space="preserve"> NUMPAGES </w:instrText>
      <w:fldChar w:fldCharType="separate"/>
      <w:t>1</w:t>
      <w:fldChar w:fldCharType="end"/>
    </w:r>
  </w:p>
  <w:p>
    <w:pPr>
      <w:pStyle w:val="Footer"/>
      <w:tabs>
        <w:tab w:pos="10080" w:val="right"/>
      </w:tabs>
      <w:spacing w:after="60"/>
      <w:pBdr>
        <w:top w:val="single" w:sz="6" w:space="6" w:color="C69A38"/>
      </w:pBdr>
    </w:pPr>
    <w:r>
      <w:t>royalfinancialmarkets.com</w:t>
      <w:tab/>
      <w:t>+90 533 867 16 73</w:t>
    </w:r>
  </w:p>
  <w:p>
    <w:pPr>
      <w:pStyle w:val="Footer"/>
      <w:tabs>
        <w:tab w:pos="10080" w:val="right"/>
      </w:tabs>
    </w:pPr>
    <w:r>
      <w:rPr>
        <w:color w:val="565656"/>
      </w:rPr>
      <w:t>info@royalfinancialmarkets.com</w:t>
      <w:tab/>
      <w:t>إسطنبول · تركيا</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distT="0" distB="0" distL="0" distR="0">
          <wp:extent cx="6400800" cy="890016"/>
          <wp:docPr id="1" name="Picture 1" descr="Royal Financial Markets official logo and company name"/>
          <wp:cNvGraphicFramePr>
            <a:graphicFrameLocks noChangeAspect="1"/>
          </wp:cNvGraphicFramePr>
          <a:graphic>
            <a:graphicData uri="http://schemas.openxmlformats.org/drawingml/2006/picture">
              <pic:pic>
                <pic:nvPicPr>
                  <pic:cNvPr id="0" name="RFM-Header-AR.png"/>
                  <pic:cNvPicPr/>
                </pic:nvPicPr>
                <pic:blipFill>
                  <a:blip r:embed="rId1"/>
                  <a:stretch>
                    <a:fillRect/>
                  </a:stretch>
                </pic:blipFill>
                <pic:spPr>
                  <a:xfrm>
                    <a:off x="0" y="0"/>
                    <a:ext cx="6400800" cy="8900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1"/>
      <w:spacing w:line="283" w:lineRule="auto" w:after="140"/>
      <w:ind w:left="0" w:right="0" w:firstLine="0"/>
      <w:jc w:val="start"/>
    </w:pPr>
    <w:rPr>
      <w:rFonts w:ascii="Arial" w:hAnsi="Arial" w:cs="Arial" w:eastAsia="Arial"/>
      <w:b w:val="0"/>
      <w:color w:val="000000"/>
      <w:sz w:val="23"/>
      <w:szCs w:val="23"/>
      <w:lang w:val="en-GB" w:bidi="ar-SA"/>
    </w:rPr>
  </w:style>
  <w:style w:type="paragraph" w:styleId="Header">
    <w:name w:val="header"/>
    <w:basedOn w:val="Normal"/>
    <w:link w:val="Head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260" w:after="100"/>
      <w:ind w:left="0" w:right="0" w:firstLine="0"/>
      <w:jc w:val="start"/>
    </w:pPr>
    <w:rPr>
      <w:rFonts w:ascii="Arial" w:hAnsi="Arial" w:cs="Arial" w:eastAsia="Arial"/>
      <w:b/>
      <w:color w:val="000000"/>
      <w:sz w:val="25"/>
      <w:szCs w:val="25"/>
      <w:bCs/>
      <w:lang w:val="en-GB" w:bidi="ar-SA"/>
    </w:rPr>
  </w:style>
  <w:style w:type="paragraph" w:styleId="Heading2">
    <w:name w:val="heading 2"/>
    <w:basedOn w:val="Normal"/>
    <w:next w:val="Normal"/>
    <w:link w:val="Heading2Char"/>
    <w:uiPriority w:val="9"/>
    <w:unhideWhenUsed/>
    <w:qFormat/>
    <w:rsid w:val="00FC693F"/>
    <w:pPr>
      <w:keepNext/>
      <w:keepLines/>
      <w:bidi w:val="1"/>
      <w:spacing w:before="260" w:after="100"/>
      <w:ind w:left="0" w:right="0" w:firstLine="0"/>
      <w:jc w:val="start"/>
    </w:pPr>
    <w:rPr>
      <w:rFonts w:ascii="Arial" w:hAnsi="Arial" w:cs="Arial" w:eastAsia="Arial"/>
      <w:b/>
      <w:color w:val="000000"/>
      <w:sz w:val="23"/>
      <w:szCs w:val="23"/>
      <w:bCs/>
      <w:lang w:val="en-GB" w:bidi="ar-S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bidi w:val="1"/>
      <w:spacing w:after="200"/>
      <w:ind w:left="0" w:right="0" w:firstLine="0"/>
      <w:jc w:val="start"/>
    </w:pPr>
    <w:rPr>
      <w:rFonts w:ascii="Arial" w:hAnsi="Arial" w:cs="Arial" w:eastAsia="Arial"/>
      <w:b/>
      <w:color w:val="000000"/>
      <w:sz w:val="54"/>
      <w:szCs w:val="54"/>
      <w:bCs/>
      <w:lang w:val="en-GB"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وأحكام الموقع الإلكتروني</dc:title>
  <dc:subject>RFM corporate document stationery</dc:subject>
  <dc:creator>Royal Financial Markets Ltd</dc:creator>
  <cp:keywords/>
  <dc:description/>
  <cp:lastModifiedBy>Royal Financial Markets Ltd</cp:lastModifiedBy>
  <cp:revision>1</cp:revision>
  <dcterms:created xsi:type="dcterms:W3CDTF">2013-12-23T23:15:00Z</dcterms:created>
  <dcterms:modified xsi:type="dcterms:W3CDTF">2013-12-23T23:15:00Z</dcterms:modified>
  <cp:category/>
</cp:coreProperties>
</file>