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t>سياسة ملفات تعريف الارتباط</w:t>
      </w:r>
    </w:p>
    <w:p>
      <w:pPr>
        <w:spacing w:before="0" w:after="300"/>
        <w:bidi w:val="1"/>
        <w:jc w:val="start"/>
      </w:pPr>
      <w:r>
        <w:rPr>
          <w:color w:val="565656"/>
          <w:sz w:val="18"/>
        </w:rPr>
        <w:t>تاريخ السريان: 07 سبتمبر 2026</w:t>
      </w:r>
    </w:p>
    <w:p>
      <w:pPr>
        <w:pStyle w:val="Heading1"/>
        <w:keepNext/>
        <w:spacing w:before="280" w:after="120"/>
        <w:bidi w:val="1"/>
        <w:jc w:val="start"/>
      </w:pPr>
      <w:r>
        <w:t>1. المقدمة</w:t>
      </w:r>
    </w:p>
    <w:p>
      <w:pPr>
        <w:spacing w:before="0" w:after="160"/>
        <w:bidi w:val="1"/>
        <w:jc w:val="start"/>
      </w:pPr>
      <w:r>
        <w:t>توضح سياسة ملفات تعريف الارتباط هذه كيف يمكن لرويال للأسواق المالية («RFM») استخدام ملفات تعريف الارتباط والتقنيات المشابهة على موقعها الإلكتروني.</w:t>
      </w:r>
    </w:p>
    <w:p>
      <w:pPr>
        <w:pStyle w:val="Heading1"/>
        <w:keepNext/>
        <w:spacing w:before="280" w:after="120"/>
        <w:bidi w:val="1"/>
        <w:jc w:val="start"/>
      </w:pPr>
      <w:r>
        <w:t>2. ما هي ملفات تعريف الارتباط؟</w:t>
      </w:r>
    </w:p>
    <w:p>
      <w:pPr>
        <w:spacing w:before="0" w:after="160"/>
        <w:bidi w:val="1"/>
        <w:jc w:val="start"/>
      </w:pPr>
      <w:r>
        <w:t>ملفات تعريف الارتباط هي ملفات صغيرة أو أجزاء من المعلومات تُخزّن على جهاز المستخدم عند زيارة موقع إلكتروني. ويمكن أن تساعد الموقع الإلكتروني على العمل بصورة صحيحة، وتذكّر التفضيلات، وتحسين الأداء، وفهم كيفية استخدام الموقع الإلكتروني.</w:t>
      </w:r>
    </w:p>
    <w:p>
      <w:pPr>
        <w:pStyle w:val="Heading1"/>
        <w:keepNext/>
        <w:spacing w:before="280" w:after="120"/>
        <w:bidi w:val="1"/>
        <w:jc w:val="start"/>
      </w:pPr>
      <w:r>
        <w:t>3. أنواع ملفات تعريف الارتباط</w:t>
      </w:r>
    </w:p>
    <w:p>
      <w:pPr>
        <w:spacing w:before="0" w:after="160"/>
        <w:bidi w:val="1"/>
        <w:jc w:val="start"/>
      </w:pPr>
      <w:r>
        <w:t>بحسب التقنيات المستخدمة فعليًا، قد تستخدم RFM: ملفات تعريف الارتباط الضرورية تمامًا للوظائف الأساسية والأمن؛ وملفات تعريف الارتباط الخاصة بالتفضيلات للإعدادات؛ وملفات تعريف الارتباط الخاصة بالتحليلات/الأداء لتحسين الموقع الإلكتروني؛ وملفات تعريف الارتباط الخاصة بالتسويق/الإعلانات إذا جرى تطبيق هذه الأدوات.</w:t>
      </w:r>
    </w:p>
    <w:p>
      <w:pPr>
        <w:pStyle w:val="Heading1"/>
        <w:keepNext/>
        <w:spacing w:before="280" w:after="120"/>
        <w:bidi w:val="1"/>
        <w:jc w:val="start"/>
      </w:pPr>
      <w:r>
        <w:t>4. تقنيات الأطراف الثالثة</w:t>
      </w:r>
    </w:p>
    <w:p>
      <w:pPr>
        <w:spacing w:before="0" w:after="160"/>
        <w:bidi w:val="1"/>
        <w:jc w:val="start"/>
      </w:pPr>
      <w:r>
        <w:t>قد تستخدم RFM تقنيات تابعة لأطراف ثالثة، مثل التحليلات أو الأمن أو التواصل أو الذكاء الاصطناعي أو غير ذلك من خدمات الموقع الإلكتروني. وينبغي أن تسرد النسخة النهائية من هذه السياسة الخدمات وملفات تعريف الارتباط الفعلية المطبّقة على الموقع الإلكتروني المتاح للجمهور.</w:t>
      </w:r>
    </w:p>
    <w:p>
      <w:pPr>
        <w:pStyle w:val="Heading1"/>
        <w:keepNext/>
        <w:spacing w:before="280" w:after="120"/>
        <w:bidi w:val="1"/>
        <w:jc w:val="start"/>
      </w:pPr>
      <w:r>
        <w:t>5. خيارات ملفات تعريف الارتباط</w:t>
      </w:r>
    </w:p>
    <w:p>
      <w:pPr>
        <w:spacing w:before="0" w:after="160"/>
        <w:bidi w:val="1"/>
        <w:jc w:val="start"/>
      </w:pPr>
      <w:r>
        <w:t>حيثما يقتضي القانون الساري ذلك، ستُتاح للمستخدمين خيارات مناسبة بشأن ملفات تعريف الارتباط غير الأساسية. ويمكن للمستخدمين أيضًا التحكم في ملفات تعريف الارتباط من خلال متصفحهم أو إعدادات ملفات تعريف الارتباط في الموقع الإلكتروني. وقد يؤثر تعطيل بعض ملفات تعريف الارتباط في وظائف الموقع الإلكتروني.</w:t>
      </w:r>
    </w:p>
    <w:p>
      <w:pPr>
        <w:pStyle w:val="Heading1"/>
        <w:keepNext/>
        <w:spacing w:before="280" w:after="120"/>
        <w:bidi w:val="1"/>
        <w:jc w:val="start"/>
      </w:pPr>
      <w:r>
        <w:t>6. التغييرات</w:t>
      </w:r>
    </w:p>
    <w:p>
      <w:pPr>
        <w:spacing w:before="0" w:after="160"/>
        <w:bidi w:val="1"/>
        <w:jc w:val="start"/>
      </w:pPr>
      <w:r>
        <w:t>قد تُحدّث RFM سياسة ملفات تعريف الارتباط هذه عند تغيّر تقنيات الموقع الإلكتروني أو المتطلبات السارية.</w:t>
      </w:r>
    </w:p>
    <w:p>
      <w:pPr>
        <w:pStyle w:val="Heading1"/>
        <w:keepNext/>
        <w:spacing w:before="280" w:after="120"/>
        <w:bidi w:val="1"/>
        <w:jc w:val="start"/>
      </w:pPr>
      <w:r>
        <w:t>7. التواصل</w:t>
      </w:r>
    </w:p>
    <w:p>
      <w:pPr>
        <w:spacing w:before="0" w:after="160"/>
        <w:bidi w:val="1"/>
        <w:jc w:val="start"/>
      </w:pPr>
      <w:r>
        <w:t>للأسئلة المتعلقة بملفات تعريف الارتباط أو الخصوصية، يرجى التواصل مع RFM عبر بيانات التواصل الرسمية المنشورة على الموقع الإلكتروني.</w:t>
      </w:r>
    </w:p>
    <w:sectPr w:rsidR="00FC693F" w:rsidRPr="0006063C" w:rsidSect="00034616">
      <w:headerReference w:type="default" r:id="rId9"/>
      <w:footerReference w:type="default" r:id="rId10"/>
      <w:pgSz w:w="12240" w:h="15840"/>
      <w:pgMar w:top="2477" w:right="1080" w:bottom="1526" w:left="1080" w:header="576"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spacing w:after="120"/>
    </w:pPr>
    <w:r>
      <w:rPr>
        <w:color w:val="565656"/>
      </w:rPr>
      <w:t>RFM-POL-02  ·  سياسة ملفات تعريف الارتباط</w:t>
    </w:r>
    <w:r>
      <w:tab/>
    </w:r>
    <w:r>
      <w:t xml:space="preserve">صفحة </w:t>
    </w:r>
    <w:r>
      <w:fldChar w:fldCharType="begin"/>
      <w:instrText xml:space="preserve"> PAGE </w:instrText>
      <w:fldChar w:fldCharType="separate"/>
      <w:t>1</w:t>
      <w:fldChar w:fldCharType="end"/>
    </w:r>
    <w:r>
      <w:t xml:space="preserve"> / </w:t>
    </w:r>
    <w:r>
      <w:fldChar w:fldCharType="begin"/>
      <w:instrText xml:space="preserve"> NUMPAGES </w:instrText>
      <w:fldChar w:fldCharType="separate"/>
      <w:t>1</w:t>
      <w:fldChar w:fldCharType="end"/>
    </w:r>
  </w:p>
  <w:p>
    <w:pPr>
      <w:pStyle w:val="Footer"/>
      <w:tabs>
        <w:tab w:pos="10080" w:val="right"/>
      </w:tabs>
      <w:spacing w:after="60"/>
      <w:pBdr>
        <w:top w:val="single" w:sz="6" w:space="6" w:color="C69A38"/>
      </w:pBdr>
    </w:pPr>
    <w:r>
      <w:t>royalfinancialmarkets.com</w:t>
      <w:tab/>
      <w:t>+90 533 867 16 73</w:t>
    </w:r>
  </w:p>
  <w:p>
    <w:pPr>
      <w:pStyle w:val="Footer"/>
      <w:tabs>
        <w:tab w:pos="10080" w:val="right"/>
      </w:tabs>
    </w:pPr>
    <w:r>
      <w:rPr>
        <w:color w:val="565656"/>
      </w:rPr>
      <w:t>info@royalfinancialmarkets.com</w:t>
      <w:tab/>
      <w:t>إسطنبول · تركيا</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distT="0" distB="0" distL="0" distR="0">
          <wp:extent cx="6400800" cy="890016"/>
          <wp:docPr id="1" name="Picture 1" descr="Royal Financial Markets official logo and company name"/>
          <wp:cNvGraphicFramePr>
            <a:graphicFrameLocks noChangeAspect="1"/>
          </wp:cNvGraphicFramePr>
          <a:graphic>
            <a:graphicData uri="http://schemas.openxmlformats.org/drawingml/2006/picture">
              <pic:pic>
                <pic:nvPicPr>
                  <pic:cNvPr id="0" name="RFM-Header-AR.png"/>
                  <pic:cNvPicPr/>
                </pic:nvPicPr>
                <pic:blipFill>
                  <a:blip r:embed="rId1"/>
                  <a:stretch>
                    <a:fillRect/>
                  </a:stretch>
                </pic:blipFill>
                <pic:spPr>
                  <a:xfrm>
                    <a:off x="0" y="0"/>
                    <a:ext cx="6400800" cy="89001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bidi w:val="1"/>
      <w:spacing w:line="283" w:lineRule="auto" w:after="140"/>
      <w:ind w:left="0" w:right="0" w:firstLine="0"/>
      <w:jc w:val="start"/>
    </w:pPr>
    <w:rPr>
      <w:rFonts w:ascii="Arial" w:hAnsi="Arial" w:cs="Arial" w:eastAsia="Arial"/>
      <w:b w:val="0"/>
      <w:color w:val="000000"/>
      <w:sz w:val="23"/>
      <w:szCs w:val="23"/>
      <w:lang w:val="en-GB" w:bidi="ar-SA"/>
    </w:rPr>
  </w:style>
  <w:style w:type="paragraph" w:styleId="Header">
    <w:name w:val="header"/>
    <w:basedOn w:val="Normal"/>
    <w:link w:val="HeaderChar"/>
    <w:uiPriority w:val="99"/>
    <w:unhideWhenUsed/>
    <w:rsid w:val="00E618BF"/>
    <w:pPr>
      <w:bidi w:val="0"/>
      <w:spacing w:after="0" w:line="252" w:lineRule="auto"/>
      <w:ind w:left="0" w:right="0" w:firstLine="0"/>
      <w:jc w:val="start"/>
    </w:pPr>
    <w:rPr>
      <w:rFonts w:ascii="Arial" w:hAnsi="Arial" w:cs="Arial" w:eastAsia="Arial"/>
      <w:b w:val="0"/>
      <w:color w:val="000000"/>
      <w:sz w:val="17"/>
      <w:szCs w:val="17"/>
      <w:lang w:val="en-GB" w:bidi="ar-SA"/>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bidi w:val="0"/>
      <w:spacing w:after="0" w:line="252" w:lineRule="auto"/>
      <w:ind w:left="0" w:right="0" w:firstLine="0"/>
      <w:jc w:val="start"/>
    </w:pPr>
    <w:rPr>
      <w:rFonts w:ascii="Arial" w:hAnsi="Arial" w:cs="Arial" w:eastAsia="Arial"/>
      <w:b w:val="0"/>
      <w:color w:val="000000"/>
      <w:sz w:val="17"/>
      <w:szCs w:val="17"/>
      <w:lang w:val="en-GB" w:bidi="ar-SA"/>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260" w:after="100"/>
      <w:ind w:left="0" w:right="0" w:firstLine="0"/>
      <w:jc w:val="start"/>
    </w:pPr>
    <w:rPr>
      <w:rFonts w:ascii="Arial" w:hAnsi="Arial" w:cs="Arial" w:eastAsia="Arial"/>
      <w:b/>
      <w:color w:val="000000"/>
      <w:sz w:val="25"/>
      <w:szCs w:val="25"/>
      <w:bCs/>
      <w:lang w:val="en-GB" w:bidi="ar-SA"/>
    </w:rPr>
  </w:style>
  <w:style w:type="paragraph" w:styleId="Heading2">
    <w:name w:val="heading 2"/>
    <w:basedOn w:val="Normal"/>
    <w:next w:val="Normal"/>
    <w:link w:val="Heading2Char"/>
    <w:uiPriority w:val="9"/>
    <w:unhideWhenUsed/>
    <w:qFormat/>
    <w:rsid w:val="00FC693F"/>
    <w:pPr>
      <w:keepNext/>
      <w:keepLines/>
      <w:bidi w:val="1"/>
      <w:spacing w:before="260" w:after="100"/>
      <w:ind w:left="0" w:right="0" w:firstLine="0"/>
      <w:jc w:val="start"/>
    </w:pPr>
    <w:rPr>
      <w:rFonts w:ascii="Arial" w:hAnsi="Arial" w:cs="Arial" w:eastAsia="Arial"/>
      <w:b/>
      <w:color w:val="000000"/>
      <w:sz w:val="23"/>
      <w:szCs w:val="23"/>
      <w:bCs/>
      <w:lang w:val="en-GB" w:bidi="ar-SA"/>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bidi w:val="1"/>
      <w:spacing w:after="200"/>
      <w:ind w:left="0" w:right="0" w:firstLine="0"/>
      <w:jc w:val="start"/>
    </w:pPr>
    <w:rPr>
      <w:rFonts w:ascii="Arial" w:hAnsi="Arial" w:cs="Arial" w:eastAsia="Arial"/>
      <w:b/>
      <w:color w:val="000000"/>
      <w:sz w:val="54"/>
      <w:szCs w:val="54"/>
      <w:bCs/>
      <w:lang w:val="en-GB"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سياسة ملفات تعريف الارتباط</dc:title>
  <dc:subject>RFM corporate document stationery</dc:subject>
  <dc:creator>Royal Financial Markets Ltd</dc:creator>
  <cp:keywords/>
  <dc:description/>
  <cp:lastModifiedBy>Royal Financial Markets Ltd</cp:lastModifiedBy>
  <cp:revision>1</cp:revision>
  <dcterms:created xsi:type="dcterms:W3CDTF">2013-12-23T23:15:00Z</dcterms:created>
  <dcterms:modified xsi:type="dcterms:W3CDTF">2013-12-23T23:15:00Z</dcterms:modified>
  <cp:category/>
</cp:coreProperties>
</file>